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C80" w:rsidRPr="00980B48" w:rsidRDefault="00980B48" w:rsidP="00925C80">
      <w:pPr>
        <w:autoSpaceDE w:val="0"/>
        <w:autoSpaceDN w:val="0"/>
        <w:adjustRightInd w:val="0"/>
        <w:spacing w:after="0" w:line="240" w:lineRule="auto"/>
        <w:rPr>
          <w:rFonts w:ascii="Calibri" w:hAnsi="Calibri" w:cs="Calibri"/>
          <w:b/>
          <w:bCs/>
          <w:color w:val="323232"/>
          <w:sz w:val="23"/>
          <w:szCs w:val="23"/>
          <w:u w:val="single"/>
        </w:rPr>
      </w:pPr>
      <w:r w:rsidRPr="00980B48">
        <w:rPr>
          <w:rFonts w:ascii="Calibri" w:hAnsi="Calibri" w:cs="Calibri"/>
          <w:b/>
          <w:bCs/>
          <w:color w:val="323232"/>
          <w:sz w:val="23"/>
          <w:szCs w:val="23"/>
          <w:u w:val="single"/>
        </w:rPr>
        <w:t>RESUM EXECUTIU</w:t>
      </w:r>
      <w:bookmarkStart w:id="0" w:name="_GoBack"/>
      <w:bookmarkEnd w:id="0"/>
    </w:p>
    <w:p w:rsidR="00925C80" w:rsidRDefault="00925C80" w:rsidP="00925C80">
      <w:pPr>
        <w:autoSpaceDE w:val="0"/>
        <w:autoSpaceDN w:val="0"/>
        <w:adjustRightInd w:val="0"/>
        <w:spacing w:after="0" w:line="240" w:lineRule="auto"/>
        <w:rPr>
          <w:rFonts w:ascii="Calibri" w:hAnsi="Calibri" w:cs="Calibri"/>
          <w:b/>
          <w:bCs/>
          <w:color w:val="323232"/>
          <w:sz w:val="23"/>
          <w:szCs w:val="23"/>
        </w:rPr>
      </w:pPr>
    </w:p>
    <w:p w:rsidR="00925C80" w:rsidRDefault="00925C80" w:rsidP="00925C80">
      <w:pPr>
        <w:autoSpaceDE w:val="0"/>
        <w:autoSpaceDN w:val="0"/>
        <w:adjustRightInd w:val="0"/>
        <w:spacing w:after="0" w:line="240" w:lineRule="auto"/>
        <w:rPr>
          <w:rFonts w:ascii="Calibri" w:hAnsi="Calibri" w:cs="Calibri"/>
          <w:b/>
          <w:bCs/>
          <w:color w:val="323232"/>
          <w:sz w:val="23"/>
          <w:szCs w:val="23"/>
        </w:rPr>
      </w:pPr>
    </w:p>
    <w:p w:rsidR="00925C80" w:rsidRPr="00B516A6" w:rsidRDefault="00925C80" w:rsidP="00925C80">
      <w:pPr>
        <w:autoSpaceDE w:val="0"/>
        <w:autoSpaceDN w:val="0"/>
        <w:adjustRightInd w:val="0"/>
        <w:spacing w:after="0" w:line="240" w:lineRule="auto"/>
        <w:rPr>
          <w:rFonts w:ascii="Calibri" w:hAnsi="Calibri" w:cs="Calibri"/>
          <w:color w:val="323232"/>
          <w:sz w:val="23"/>
          <w:szCs w:val="23"/>
        </w:rPr>
      </w:pPr>
      <w:r w:rsidRPr="00B516A6">
        <w:rPr>
          <w:rFonts w:ascii="Calibri" w:hAnsi="Calibri" w:cs="Calibri"/>
          <w:b/>
          <w:bCs/>
          <w:color w:val="323232"/>
          <w:sz w:val="23"/>
          <w:szCs w:val="23"/>
        </w:rPr>
        <w:t xml:space="preserve">Millor Treball Final de Màster </w:t>
      </w:r>
    </w:p>
    <w:p w:rsidR="00925C80" w:rsidRDefault="00925C80" w:rsidP="00925C80">
      <w:pPr>
        <w:autoSpaceDE w:val="0"/>
        <w:autoSpaceDN w:val="0"/>
        <w:adjustRightInd w:val="0"/>
        <w:spacing w:after="0" w:line="240" w:lineRule="auto"/>
        <w:rPr>
          <w:rFonts w:ascii="Calibri" w:hAnsi="Calibri" w:cs="Calibri"/>
          <w:b/>
          <w:bCs/>
          <w:color w:val="323232"/>
          <w:sz w:val="23"/>
          <w:szCs w:val="23"/>
        </w:rPr>
      </w:pPr>
      <w:r w:rsidRPr="00B516A6">
        <w:rPr>
          <w:rFonts w:ascii="Calibri" w:hAnsi="Calibri" w:cs="Calibri"/>
          <w:b/>
          <w:bCs/>
          <w:color w:val="323232"/>
          <w:sz w:val="23"/>
          <w:szCs w:val="23"/>
        </w:rPr>
        <w:t xml:space="preserve">Xavier Gras i Rossell </w:t>
      </w:r>
    </w:p>
    <w:p w:rsidR="00925C80" w:rsidRPr="00B516A6" w:rsidRDefault="00925C80" w:rsidP="00925C80">
      <w:pPr>
        <w:autoSpaceDE w:val="0"/>
        <w:autoSpaceDN w:val="0"/>
        <w:adjustRightInd w:val="0"/>
        <w:spacing w:after="0" w:line="240" w:lineRule="auto"/>
        <w:rPr>
          <w:rFonts w:ascii="Calibri" w:hAnsi="Calibri" w:cs="Calibri"/>
          <w:color w:val="323232"/>
          <w:sz w:val="23"/>
          <w:szCs w:val="23"/>
        </w:rPr>
      </w:pPr>
    </w:p>
    <w:p w:rsidR="00925C80" w:rsidRPr="0031777C" w:rsidRDefault="00925C80" w:rsidP="00925C80">
      <w:pPr>
        <w:autoSpaceDE w:val="0"/>
        <w:autoSpaceDN w:val="0"/>
        <w:adjustRightInd w:val="0"/>
        <w:spacing w:after="0" w:line="240" w:lineRule="auto"/>
        <w:rPr>
          <w:rFonts w:ascii="Calibri" w:hAnsi="Calibri" w:cs="Calibri"/>
          <w:b/>
          <w:bCs/>
          <w:i/>
          <w:iCs/>
          <w:color w:val="323232"/>
          <w:sz w:val="23"/>
          <w:szCs w:val="23"/>
          <w:u w:val="single"/>
        </w:rPr>
      </w:pPr>
      <w:r w:rsidRPr="00B516A6">
        <w:rPr>
          <w:rFonts w:ascii="Calibri" w:hAnsi="Calibri" w:cs="Calibri"/>
          <w:b/>
          <w:bCs/>
          <w:i/>
          <w:iCs/>
          <w:color w:val="323232"/>
          <w:sz w:val="23"/>
          <w:szCs w:val="23"/>
          <w:u w:val="single"/>
        </w:rPr>
        <w:t xml:space="preserve">La recuperació patrimonial de la Vall Fosca com a element turístic excepcional. </w:t>
      </w:r>
    </w:p>
    <w:p w:rsidR="00925C80" w:rsidRPr="00B516A6" w:rsidRDefault="00925C80" w:rsidP="00925C80">
      <w:pPr>
        <w:autoSpaceDE w:val="0"/>
        <w:autoSpaceDN w:val="0"/>
        <w:adjustRightInd w:val="0"/>
        <w:spacing w:after="0" w:line="240" w:lineRule="auto"/>
        <w:rPr>
          <w:rFonts w:ascii="Calibri" w:hAnsi="Calibri" w:cs="Calibri"/>
          <w:color w:val="323232"/>
          <w:sz w:val="23"/>
          <w:szCs w:val="23"/>
        </w:rPr>
      </w:pPr>
    </w:p>
    <w:p w:rsidR="00925C80" w:rsidRDefault="00925C80" w:rsidP="00925C80">
      <w:pPr>
        <w:jc w:val="both"/>
        <w:rPr>
          <w:rFonts w:ascii="Calibri" w:hAnsi="Calibri" w:cs="Calibri"/>
          <w:color w:val="000000"/>
          <w:sz w:val="23"/>
          <w:szCs w:val="23"/>
        </w:rPr>
      </w:pPr>
      <w:r w:rsidRPr="00B516A6">
        <w:rPr>
          <w:rFonts w:ascii="Calibri" w:hAnsi="Calibri" w:cs="Calibri"/>
          <w:color w:val="000000"/>
          <w:sz w:val="23"/>
          <w:szCs w:val="23"/>
        </w:rPr>
        <w:t>La recuperació patrimonial lligada al turisme és a dia d'avui tema d'actualitat i de debat que cerca una constant reconversió del model clàssic per diversificar l'oferta i mantenir o ampliar així els possibles consumidors, tot millorant les condicions de sostenibilitat mediambiental i territorial on es desenvolupa l'activitat en harmonia amb els residents de la zona, respectant i recuperant la història d’aquestes àrees.</w:t>
      </w:r>
    </w:p>
    <w:p w:rsidR="00925C80" w:rsidRDefault="00925C80" w:rsidP="00925C80">
      <w:pPr>
        <w:jc w:val="both"/>
        <w:rPr>
          <w:sz w:val="23"/>
          <w:szCs w:val="23"/>
        </w:rPr>
      </w:pPr>
      <w:r>
        <w:rPr>
          <w:sz w:val="23"/>
          <w:szCs w:val="23"/>
        </w:rPr>
        <w:t>El Pirineu català ha esdevingut una de les zones on el fenomen turístic té un major impacte social i econòmic de Catalunya, convertint-se aquesta activitat en el principal motor econòmic de molts municipis de muntanya. Aquest Treball de Final de Màster pretén exemplificar una opció de desenvolupament econòmic i turístic sostenible i respectuós tant amb el medi ambient de la zona, així com amb els agents presents en el territori, l’administració i la població de la vall. Té alhora, l’ambició de contribuir a l’equilibri territorial i al desenvolupament de l’activitat turística a la comarca del Pallars Jussà, incidint en el desenvolupament de les àrees de muntanya i promovent el seu impuls econòmic i demogràfic.</w:t>
      </w:r>
    </w:p>
    <w:p w:rsidR="00925C80" w:rsidRDefault="00925C80" w:rsidP="00925C80">
      <w:pPr>
        <w:rPr>
          <w:sz w:val="23"/>
          <w:szCs w:val="23"/>
        </w:rPr>
      </w:pPr>
    </w:p>
    <w:p w:rsidR="00925C80" w:rsidRDefault="00925C80" w:rsidP="00925C80">
      <w:pPr>
        <w:rPr>
          <w:rFonts w:ascii="Calibri" w:hAnsi="Calibri" w:cs="Calibri"/>
          <w:color w:val="000000"/>
          <w:sz w:val="23"/>
          <w:szCs w:val="23"/>
        </w:rPr>
      </w:pPr>
      <w:r w:rsidRPr="00B516A6">
        <w:rPr>
          <w:rFonts w:ascii="Calibri" w:hAnsi="Calibri" w:cs="Calibri"/>
          <w:noProof/>
          <w:color w:val="000000"/>
          <w:sz w:val="23"/>
          <w:szCs w:val="23"/>
          <w:lang w:eastAsia="ca-ES"/>
        </w:rPr>
        <w:drawing>
          <wp:inline distT="0" distB="0" distL="0" distR="0" wp14:anchorId="651D0DDA" wp14:editId="26A95184">
            <wp:extent cx="5400040" cy="3160342"/>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3160342"/>
                    </a:xfrm>
                    <a:prstGeom prst="rect">
                      <a:avLst/>
                    </a:prstGeom>
                    <a:noFill/>
                    <a:ln>
                      <a:noFill/>
                    </a:ln>
                  </pic:spPr>
                </pic:pic>
              </a:graphicData>
            </a:graphic>
          </wp:inline>
        </w:drawing>
      </w:r>
    </w:p>
    <w:p w:rsidR="00925C80" w:rsidRDefault="00925C80" w:rsidP="00925C80">
      <w:pPr>
        <w:rPr>
          <w:i/>
          <w:iCs/>
          <w:sz w:val="18"/>
          <w:szCs w:val="18"/>
        </w:rPr>
      </w:pPr>
      <w:r>
        <w:rPr>
          <w:b/>
          <w:bCs/>
          <w:sz w:val="18"/>
          <w:szCs w:val="18"/>
        </w:rPr>
        <w:t xml:space="preserve">Imatge del Museu Hidroelèctric i la central de </w:t>
      </w:r>
      <w:proofErr w:type="spellStart"/>
      <w:r>
        <w:rPr>
          <w:b/>
          <w:bCs/>
          <w:sz w:val="18"/>
          <w:szCs w:val="18"/>
        </w:rPr>
        <w:t>Capdella</w:t>
      </w:r>
      <w:proofErr w:type="spellEnd"/>
      <w:r>
        <w:rPr>
          <w:b/>
          <w:bCs/>
          <w:sz w:val="18"/>
          <w:szCs w:val="18"/>
        </w:rPr>
        <w:t xml:space="preserve">. </w:t>
      </w:r>
      <w:r>
        <w:rPr>
          <w:i/>
          <w:iCs/>
          <w:sz w:val="18"/>
          <w:szCs w:val="18"/>
        </w:rPr>
        <w:t>(Font: X. Gras, 2020).</w:t>
      </w:r>
    </w:p>
    <w:p w:rsidR="00925C80" w:rsidRDefault="00925C80" w:rsidP="00925C80">
      <w:pPr>
        <w:jc w:val="both"/>
        <w:rPr>
          <w:i/>
          <w:iCs/>
          <w:sz w:val="18"/>
          <w:szCs w:val="18"/>
        </w:rPr>
      </w:pPr>
      <w:r>
        <w:rPr>
          <w:sz w:val="23"/>
          <w:szCs w:val="23"/>
        </w:rPr>
        <w:t xml:space="preserve">La Vall Fosca, a la comarca del Pallars Jussà, és un indret del Pirineu català que va tenir un paper determinant en l’electrificació i posterior industrialització del país, amb la construcció de la primera central hidroelèctrica l’any 1914. Aquest fet històric, suposà la instal·lació de </w:t>
      </w:r>
      <w:r>
        <w:rPr>
          <w:sz w:val="23"/>
          <w:szCs w:val="23"/>
        </w:rPr>
        <w:lastRenderedPageBreak/>
        <w:t>la primera colònia hidroelèctrica de Catalunya, portant una revolució i una ruptura amb el passat de la vall, exclusivament agrícola i ramadera. Alhora, va representar un trencament amb l’històric aïllament de la vall, tot impulsant l’aparició de nous sectors d’activitat. En els darrers anys, amb la irrupció del turisme com a motor econòmic hegemònic de les àrees de muntanya, la Vall Fosca s’ha forjat un lloc dins d’aquest sector, potenciant un turisme de proximitat, familiar i respectuós amb el medi ambient.</w:t>
      </w:r>
    </w:p>
    <w:p w:rsidR="00925C80" w:rsidRDefault="00925C80" w:rsidP="00925C80">
      <w:pPr>
        <w:jc w:val="both"/>
        <w:rPr>
          <w:sz w:val="23"/>
          <w:szCs w:val="23"/>
        </w:rPr>
      </w:pPr>
      <w:r>
        <w:rPr>
          <w:sz w:val="23"/>
          <w:szCs w:val="23"/>
        </w:rPr>
        <w:t xml:space="preserve">En aquest indret del territori català, la recuperació patrimonial d’elements històrics i culturals, que ha guanyat terreny en els últims anys al conjunt del país, no n’ha quedat al marge, ja que gràcies a la història que té a les esquenes, compta amb un ampli nombre d’elements per </w:t>
      </w:r>
      <w:proofErr w:type="spellStart"/>
      <w:r>
        <w:rPr>
          <w:sz w:val="23"/>
          <w:szCs w:val="23"/>
        </w:rPr>
        <w:t>patrimonialitzar</w:t>
      </w:r>
      <w:proofErr w:type="spellEnd"/>
      <w:r>
        <w:rPr>
          <w:sz w:val="23"/>
          <w:szCs w:val="23"/>
        </w:rPr>
        <w:t xml:space="preserve">, podent ser emprats com a recursos turístics. Amb tot això, el treball enceta el primer procés de participació ciutadana per donar veu als habitants de la vall per decidir el futur d’un edifici únic a Europa, l’Hospital de Cartró, que després de més de 100 anys de la seva construcció encara es manté en peu. Els estudis que s’estan fent de l’edifici indiquen que es tracta d’un cas singular, que té importància històrica no només pel que va significar en la construcció de la Central de </w:t>
      </w:r>
      <w:proofErr w:type="spellStart"/>
      <w:r>
        <w:rPr>
          <w:sz w:val="23"/>
          <w:szCs w:val="23"/>
        </w:rPr>
        <w:t>Capdella</w:t>
      </w:r>
      <w:proofErr w:type="spellEnd"/>
      <w:r>
        <w:rPr>
          <w:sz w:val="23"/>
          <w:szCs w:val="23"/>
        </w:rPr>
        <w:t>, sinó també per la història associada a l’empresa constructora.</w:t>
      </w:r>
    </w:p>
    <w:p w:rsidR="00925C80" w:rsidRDefault="00925C80" w:rsidP="00925C80">
      <w:pPr>
        <w:rPr>
          <w:sz w:val="23"/>
          <w:szCs w:val="23"/>
        </w:rPr>
      </w:pPr>
    </w:p>
    <w:p w:rsidR="00925C80" w:rsidRDefault="00925C80" w:rsidP="00925C80">
      <w:r w:rsidRPr="00B516A6">
        <w:rPr>
          <w:noProof/>
          <w:lang w:eastAsia="ca-ES"/>
        </w:rPr>
        <w:drawing>
          <wp:inline distT="0" distB="0" distL="0" distR="0" wp14:anchorId="48A90F51" wp14:editId="18BD7284">
            <wp:extent cx="5400040" cy="30903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090352"/>
                    </a:xfrm>
                    <a:prstGeom prst="rect">
                      <a:avLst/>
                    </a:prstGeom>
                    <a:noFill/>
                    <a:ln>
                      <a:noFill/>
                    </a:ln>
                  </pic:spPr>
                </pic:pic>
              </a:graphicData>
            </a:graphic>
          </wp:inline>
        </w:drawing>
      </w:r>
    </w:p>
    <w:p w:rsidR="00925C80" w:rsidRDefault="00925C80" w:rsidP="00925C80">
      <w:pPr>
        <w:rPr>
          <w:sz w:val="18"/>
          <w:szCs w:val="18"/>
        </w:rPr>
      </w:pPr>
      <w:r>
        <w:rPr>
          <w:b/>
          <w:bCs/>
          <w:sz w:val="18"/>
          <w:szCs w:val="18"/>
        </w:rPr>
        <w:t xml:space="preserve">Imatge de l’estat de l’Hospital de Cartró abans de les obres de restauració de l’edifici </w:t>
      </w:r>
      <w:r>
        <w:rPr>
          <w:sz w:val="18"/>
          <w:szCs w:val="18"/>
        </w:rPr>
        <w:t>(</w:t>
      </w:r>
      <w:r>
        <w:rPr>
          <w:i/>
          <w:iCs/>
          <w:sz w:val="18"/>
          <w:szCs w:val="18"/>
        </w:rPr>
        <w:t>Font: X. Gras, 2019)</w:t>
      </w:r>
      <w:r>
        <w:rPr>
          <w:sz w:val="18"/>
          <w:szCs w:val="18"/>
        </w:rPr>
        <w:t>.</w:t>
      </w:r>
    </w:p>
    <w:p w:rsidR="00925C80" w:rsidRDefault="00925C80" w:rsidP="00925C80">
      <w:pPr>
        <w:rPr>
          <w:sz w:val="18"/>
          <w:szCs w:val="18"/>
        </w:rPr>
      </w:pPr>
    </w:p>
    <w:p w:rsidR="00925C80" w:rsidRDefault="00925C80" w:rsidP="00925C80">
      <w:pPr>
        <w:jc w:val="both"/>
      </w:pPr>
      <w:r>
        <w:rPr>
          <w:sz w:val="23"/>
          <w:szCs w:val="23"/>
        </w:rPr>
        <w:t>Aquest projecte participatiu pretén lligar la recuperació patrimonial amb la opinió i voluntat de la gent del territori, qui representa una ajuda bàsica per a conèixer millor la història de la zona, donant un nou paper a la ciutadania de la zona en una iniciativa pionera a la Vall Fosca i al conjunt del Pirineu català.</w:t>
      </w:r>
    </w:p>
    <w:p w:rsidR="00610B26" w:rsidRDefault="00610B26"/>
    <w:sectPr w:rsidR="00610B2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170"/>
    <w:rsid w:val="00610B26"/>
    <w:rsid w:val="00925C80"/>
    <w:rsid w:val="00980B48"/>
    <w:rsid w:val="00DE217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9A5FF"/>
  <w15:chartTrackingRefBased/>
  <w15:docId w15:val="{E707A19B-2A0D-41AC-9D0B-66EC78020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C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2963</Characters>
  <Application>Microsoft Office Word</Application>
  <DocSecurity>0</DocSecurity>
  <Lines>24</Lines>
  <Paragraphs>6</Paragraphs>
  <ScaleCrop>false</ScaleCrop>
  <Company>HP Inc.</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 Cabases Garriga</dc:creator>
  <cp:keywords/>
  <dc:description/>
  <cp:lastModifiedBy>Josep Cabases Garriga</cp:lastModifiedBy>
  <cp:revision>3</cp:revision>
  <dcterms:created xsi:type="dcterms:W3CDTF">2023-02-21T12:33:00Z</dcterms:created>
  <dcterms:modified xsi:type="dcterms:W3CDTF">2023-02-22T09:14:00Z</dcterms:modified>
</cp:coreProperties>
</file>